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61" w:rsidRPr="00F6549A" w:rsidRDefault="00F6549A" w:rsidP="00F6549A">
      <w:pPr>
        <w:jc w:val="right"/>
        <w:rPr>
          <w:b/>
          <w:noProof/>
          <w:sz w:val="26"/>
          <w:szCs w:val="26"/>
        </w:rPr>
      </w:pPr>
      <w:r w:rsidRPr="00F6549A">
        <w:rPr>
          <w:b/>
          <w:noProof/>
          <w:sz w:val="26"/>
          <w:szCs w:val="26"/>
        </w:rPr>
        <w:t>ФОРМА №12.1</w:t>
      </w:r>
    </w:p>
    <w:p w:rsidR="00295C61" w:rsidRPr="0075299E" w:rsidRDefault="00295C61" w:rsidP="0075299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75299E">
        <w:rPr>
          <w:b/>
          <w:sz w:val="28"/>
          <w:szCs w:val="28"/>
          <w:lang w:eastAsia="en-US"/>
        </w:rPr>
        <w:t xml:space="preserve">Акт приёма-передачи </w:t>
      </w:r>
      <w:r w:rsidR="00137332">
        <w:rPr>
          <w:b/>
          <w:sz w:val="28"/>
          <w:szCs w:val="28"/>
          <w:lang w:eastAsia="en-US"/>
        </w:rPr>
        <w:t>дистанционного дисплея</w:t>
      </w:r>
      <w:r w:rsidRPr="0075299E">
        <w:rPr>
          <w:b/>
          <w:sz w:val="28"/>
          <w:szCs w:val="28"/>
          <w:lang w:eastAsia="en-US"/>
        </w:rPr>
        <w:t xml:space="preserve"> </w:t>
      </w:r>
    </w:p>
    <w:p w:rsidR="00295C61" w:rsidRPr="0075299E" w:rsidRDefault="00AA6397" w:rsidP="0075299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для </w:t>
      </w:r>
      <w:r w:rsidR="006D2183">
        <w:rPr>
          <w:b/>
          <w:sz w:val="28"/>
          <w:szCs w:val="28"/>
          <w:lang w:eastAsia="en-US"/>
        </w:rPr>
        <w:t>прибора учета</w:t>
      </w:r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Милур</w:t>
      </w:r>
      <w:proofErr w:type="spellEnd"/>
      <w:r w:rsidR="00295C61" w:rsidRPr="0075299E">
        <w:rPr>
          <w:b/>
          <w:sz w:val="28"/>
          <w:szCs w:val="28"/>
          <w:u w:val="single"/>
          <w:lang w:eastAsia="en-US"/>
        </w:rPr>
        <w:t xml:space="preserve"> </w:t>
      </w:r>
      <w:r w:rsidR="00295C61" w:rsidRPr="0075299E">
        <w:rPr>
          <w:b/>
          <w:sz w:val="28"/>
          <w:szCs w:val="28"/>
          <w:lang w:eastAsia="en-US"/>
        </w:rPr>
        <w:t xml:space="preserve">   </w:t>
      </w:r>
    </w:p>
    <w:p w:rsidR="00295C61" w:rsidRPr="0075299E" w:rsidRDefault="00295C61" w:rsidP="0075299E">
      <w:pPr>
        <w:tabs>
          <w:tab w:val="left" w:pos="7938"/>
        </w:tabs>
      </w:pPr>
    </w:p>
    <w:p w:rsidR="00067BBC" w:rsidRDefault="00295C61" w:rsidP="00C86218">
      <w:pPr>
        <w:tabs>
          <w:tab w:val="left" w:pos="7938"/>
        </w:tabs>
      </w:pPr>
      <w:r w:rsidRPr="0075299E">
        <w:t xml:space="preserve">                                                                                                     </w:t>
      </w:r>
      <w:r w:rsidR="00A23C90">
        <w:t xml:space="preserve">            «____» _________ 202</w:t>
      </w:r>
      <w:r w:rsidR="00157F41">
        <w:t>__</w:t>
      </w:r>
      <w:r w:rsidRPr="0075299E">
        <w:t>г.</w:t>
      </w:r>
    </w:p>
    <w:p w:rsidR="00C86218" w:rsidRPr="00C86218" w:rsidRDefault="00C86218" w:rsidP="00C86218">
      <w:pPr>
        <w:tabs>
          <w:tab w:val="left" w:pos="7938"/>
        </w:tabs>
      </w:pPr>
    </w:p>
    <w:p w:rsidR="00295C61" w:rsidRPr="00157F41" w:rsidRDefault="00295C61" w:rsidP="00157F41">
      <w:pPr>
        <w:widowControl w:val="0"/>
        <w:spacing w:after="103"/>
        <w:ind w:left="20"/>
        <w:contextualSpacing/>
        <w:rPr>
          <w:rFonts w:eastAsia="Calibri"/>
          <w:sz w:val="22"/>
          <w:szCs w:val="22"/>
          <w:lang w:eastAsia="en-US"/>
        </w:rPr>
      </w:pPr>
      <w:r w:rsidRPr="00157F41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1.</w:t>
      </w:r>
      <w:r w:rsidR="00067BBC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Настоящий акт составлен о том, что представителем сетевой организации</w:t>
      </w:r>
    </w:p>
    <w:p w:rsidR="00295C61" w:rsidRPr="00157F41" w:rsidRDefault="00EA7848" w:rsidP="00157F41">
      <w:pPr>
        <w:widowControl w:val="0"/>
        <w:pBdr>
          <w:bottom w:val="single" w:sz="4" w:space="1" w:color="auto"/>
        </w:pBdr>
        <w:ind w:left="20"/>
        <w:contextualSpacing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филиал «</w:t>
      </w:r>
      <w:r w:rsid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» АО «РЭС»</w:t>
      </w:r>
    </w:p>
    <w:p w:rsidR="00295C61" w:rsidRPr="00157F41" w:rsidRDefault="00295C61" w:rsidP="00157F41">
      <w:pPr>
        <w:widowControl w:val="0"/>
        <w:ind w:left="20"/>
        <w:contextualSpacing/>
        <w:jc w:val="center"/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bCs/>
          <w:sz w:val="22"/>
          <w:szCs w:val="22"/>
          <w:shd w:val="clear" w:color="auto" w:fill="FFFFFF"/>
          <w:lang w:eastAsia="en-US"/>
        </w:rPr>
        <w:t>(</w:t>
      </w:r>
      <w:r w:rsidRPr="00C86218">
        <w:rPr>
          <w:rFonts w:eastAsia="Calibri"/>
          <w:bCs/>
          <w:sz w:val="20"/>
          <w:szCs w:val="20"/>
          <w:shd w:val="clear" w:color="auto" w:fill="FFFFFF"/>
          <w:lang w:eastAsia="en-US"/>
        </w:rPr>
        <w:t>наименование организации</w:t>
      </w:r>
      <w:r w:rsidRPr="00157F41">
        <w:rPr>
          <w:rFonts w:eastAsia="Calibri"/>
          <w:bCs/>
          <w:sz w:val="22"/>
          <w:szCs w:val="22"/>
          <w:shd w:val="clear" w:color="auto" w:fill="FFFFFF"/>
          <w:lang w:eastAsia="en-US"/>
        </w:rPr>
        <w:t>)</w:t>
      </w:r>
    </w:p>
    <w:p w:rsidR="00295C61" w:rsidRPr="00157F41" w:rsidRDefault="00295C61" w:rsidP="00157F41">
      <w:pPr>
        <w:widowControl w:val="0"/>
        <w:ind w:left="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 лице</w:t>
      </w:r>
    </w:p>
    <w:p w:rsidR="00295C61" w:rsidRPr="00157F41" w:rsidRDefault="00295C61" w:rsidP="00157F41">
      <w:pPr>
        <w:widowControl w:val="0"/>
        <w:pBdr>
          <w:bottom w:val="single" w:sz="4" w:space="0" w:color="auto"/>
        </w:pBdr>
        <w:ind w:left="20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295C61" w:rsidRPr="00157F41" w:rsidRDefault="00295C61" w:rsidP="00157F41">
      <w:pPr>
        <w:widowControl w:val="0"/>
        <w:ind w:left="2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(</w:t>
      </w:r>
      <w:r w:rsidRPr="00C86218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должность, фамилия, имя. отчество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</w:p>
    <w:p w:rsidR="00295C61" w:rsidRPr="00157F41" w:rsidRDefault="00295C61" w:rsidP="00157F41">
      <w:pPr>
        <w:widowControl w:val="0"/>
        <w:ind w:left="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потребителю, проживающему по адресу:</w:t>
      </w:r>
    </w:p>
    <w:p w:rsidR="00295C61" w:rsidRPr="00157F41" w:rsidRDefault="00295C61" w:rsidP="00157F41">
      <w:pPr>
        <w:widowControl w:val="0"/>
        <w:pBdr>
          <w:bottom w:val="single" w:sz="4" w:space="1" w:color="auto"/>
        </w:pBdr>
        <w:ind w:left="20"/>
        <w:contextualSpacing/>
        <w:jc w:val="center"/>
        <w:rPr>
          <w:rFonts w:eastAsia="Calibri"/>
          <w:i/>
          <w:sz w:val="22"/>
          <w:szCs w:val="22"/>
          <w:lang w:eastAsia="en-US"/>
        </w:rPr>
      </w:pPr>
    </w:p>
    <w:p w:rsidR="00295C61" w:rsidRPr="00157F41" w:rsidRDefault="00295C61" w:rsidP="00157F41">
      <w:pPr>
        <w:widowControl w:val="0"/>
        <w:ind w:left="2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(</w:t>
      </w:r>
      <w:r w:rsidRPr="00C86218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почтовый адрес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</w:p>
    <w:p w:rsidR="00295C61" w:rsidRPr="00157F41" w:rsidRDefault="00295C61" w:rsidP="00157F41">
      <w:pPr>
        <w:widowControl w:val="0"/>
        <w:ind w:left="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представленному в лице</w:t>
      </w:r>
    </w:p>
    <w:p w:rsidR="00295C61" w:rsidRPr="00157F41" w:rsidRDefault="00295C61" w:rsidP="00157F41">
      <w:pPr>
        <w:widowControl w:val="0"/>
        <w:pBdr>
          <w:bottom w:val="single" w:sz="4" w:space="1" w:color="auto"/>
        </w:pBdr>
        <w:ind w:left="20"/>
        <w:contextualSpacing/>
        <w:rPr>
          <w:rFonts w:eastAsia="Calibri"/>
          <w:i/>
          <w:sz w:val="22"/>
          <w:szCs w:val="22"/>
          <w:lang w:eastAsia="en-US"/>
        </w:rPr>
      </w:pPr>
      <w:r w:rsidRPr="00157F41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295C61" w:rsidRPr="00157F41" w:rsidRDefault="00C86218" w:rsidP="00157F41">
      <w:pPr>
        <w:widowControl w:val="0"/>
        <w:ind w:left="2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(</w:t>
      </w:r>
      <w:r w:rsidR="00295C61" w:rsidRPr="00C86218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фамилия, имя</w:t>
      </w:r>
      <w:r w:rsidR="003D4763" w:rsidRPr="00C86218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,</w:t>
      </w:r>
      <w:r w:rsidR="00295C61" w:rsidRPr="00C86218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 xml:space="preserve"> отчество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</w:p>
    <w:p w:rsidR="00295C61" w:rsidRPr="00157F41" w:rsidRDefault="00295C61" w:rsidP="00157F41">
      <w:pPr>
        <w:widowControl w:val="0"/>
        <w:tabs>
          <w:tab w:val="left" w:leader="underscore" w:pos="6018"/>
        </w:tabs>
        <w:spacing w:before="240" w:after="240"/>
        <w:ind w:left="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E131DF" w:rsidRPr="00157F41" w:rsidRDefault="00295C61" w:rsidP="00157F41">
      <w:pPr>
        <w:widowControl w:val="0"/>
        <w:tabs>
          <w:tab w:val="left" w:leader="underscore" w:pos="6018"/>
        </w:tabs>
        <w:ind w:left="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передан </w:t>
      </w:r>
      <w:r w:rsidR="0013733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дистанционный дисплей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Милур</w:t>
      </w:r>
      <w:proofErr w:type="spellEnd"/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AA6397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</w:t>
      </w:r>
      <w:r w:rsidR="001F630F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________</w:t>
      </w:r>
      <w:r w:rsidR="003021BF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AA6397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к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прибор</w:t>
      </w:r>
      <w:r w:rsidR="00AA6397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у</w:t>
      </w:r>
      <w:r w:rsidR="00BD6C7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учёта </w:t>
      </w:r>
      <w:proofErr w:type="spellStart"/>
      <w:r w:rsidR="00BD6C7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Милур</w:t>
      </w:r>
      <w:proofErr w:type="spellEnd"/>
      <w:r w:rsidR="00BD6C7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1F630F" w:rsidRPr="00157F41">
        <w:rPr>
          <w:sz w:val="22"/>
          <w:szCs w:val="22"/>
        </w:rPr>
        <w:t>__________________</w:t>
      </w:r>
      <w:r w:rsidRPr="00157F41">
        <w:rPr>
          <w:sz w:val="22"/>
          <w:szCs w:val="22"/>
        </w:rPr>
        <w:t xml:space="preserve">,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№</w:t>
      </w:r>
      <w:r w:rsidR="00C24C08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_____________________________</w:t>
      </w:r>
      <w:r w:rsidRPr="00157F41">
        <w:rPr>
          <w:sz w:val="22"/>
          <w:szCs w:val="22"/>
          <w:u w:val="single"/>
        </w:rPr>
        <w:t>,</w:t>
      </w:r>
      <w:r w:rsidRPr="00157F41">
        <w:rPr>
          <w:sz w:val="22"/>
          <w:szCs w:val="22"/>
        </w:rPr>
        <w:t xml:space="preserve">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установленно</w:t>
      </w:r>
      <w:r w:rsidR="00AA6397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му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в точке поставки</w:t>
      </w:r>
      <w:r w:rsidR="00CD2BA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295C61" w:rsidRPr="00157F41" w:rsidRDefault="00295C61" w:rsidP="00157F41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Работа </w:t>
      </w:r>
      <w:r w:rsidR="0013733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дистанционного дисплея</w:t>
      </w:r>
      <w:r w:rsidR="00E46F3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(далее - ДД)</w:t>
      </w:r>
      <w:r w:rsidR="00137332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проверена в присутствии </w:t>
      </w:r>
      <w:r w:rsidR="00937752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потребителя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, замечаний нет. </w:t>
      </w:r>
      <w:r w:rsidR="00937752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Потребителю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проведен инструктаж о порядке пользования </w:t>
      </w:r>
      <w:r w:rsidR="0070741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137332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и передана памятка о работе с </w:t>
      </w:r>
      <w:r w:rsidR="000137D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E131DF" w:rsidRPr="00157F41" w:rsidRDefault="00137332" w:rsidP="00157F41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="00D664C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E131DF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является собственностью АО «РЭС» и предоставляется потребителю для </w:t>
      </w:r>
      <w:r w:rsidR="00937752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целей получения информации о показаниях</w:t>
      </w:r>
      <w:r w:rsidR="00E131DF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приборов учёта.</w:t>
      </w:r>
    </w:p>
    <w:p w:rsidR="00EC560D" w:rsidRPr="00157F41" w:rsidRDefault="00EC560D" w:rsidP="00157F41">
      <w:pPr>
        <w:widowControl w:val="0"/>
        <w:ind w:left="23" w:right="23" w:firstLine="7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Потребитель несет ответственность за сохранность </w:t>
      </w:r>
      <w:r w:rsidR="00D664CE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137332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и его </w:t>
      </w:r>
      <w:r w:rsidR="001639C4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надлежащую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эксплуатацию в соответствии с инструкцией.</w:t>
      </w:r>
    </w:p>
    <w:p w:rsidR="00295C61" w:rsidRPr="00157F41" w:rsidRDefault="00295C61" w:rsidP="00157F41">
      <w:pPr>
        <w:widowControl w:val="0"/>
        <w:ind w:left="20" w:right="20" w:firstLine="720"/>
        <w:jc w:val="both"/>
        <w:rPr>
          <w:rFonts w:eastAsia="Calibri"/>
          <w:sz w:val="22"/>
          <w:szCs w:val="22"/>
          <w:lang w:eastAsia="en-US"/>
        </w:rPr>
      </w:pPr>
    </w:p>
    <w:p w:rsidR="00295C61" w:rsidRPr="00157F41" w:rsidRDefault="00295C61" w:rsidP="00157F41">
      <w:pPr>
        <w:keepNext/>
        <w:keepLines/>
        <w:widowControl w:val="0"/>
        <w:numPr>
          <w:ilvl w:val="0"/>
          <w:numId w:val="1"/>
        </w:numPr>
        <w:tabs>
          <w:tab w:val="left" w:pos="267"/>
        </w:tabs>
        <w:spacing w:after="200"/>
        <w:ind w:left="20"/>
        <w:contextualSpacing/>
        <w:jc w:val="both"/>
        <w:outlineLvl w:val="5"/>
        <w:rPr>
          <w:rFonts w:eastAsia="Calibri"/>
          <w:bCs/>
          <w:sz w:val="22"/>
          <w:szCs w:val="22"/>
          <w:lang w:eastAsia="en-US"/>
        </w:rPr>
      </w:pPr>
      <w:bookmarkStart w:id="0" w:name="bookmark4"/>
      <w:r w:rsidRPr="00157F41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Описание прибора.</w:t>
      </w:r>
      <w:bookmarkEnd w:id="0"/>
    </w:p>
    <w:p w:rsidR="00295C61" w:rsidRPr="00157F41" w:rsidRDefault="00D664CE" w:rsidP="00157F41">
      <w:pPr>
        <w:widowControl w:val="0"/>
        <w:ind w:right="20" w:firstLine="720"/>
        <w:contextualSpacing/>
        <w:jc w:val="both"/>
        <w:rPr>
          <w:noProof/>
          <w:sz w:val="22"/>
          <w:szCs w:val="22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0E5949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относится к электронным устройствам класса защиты от влаги и пыли</w:t>
      </w:r>
      <w:r w:rsidR="00295C61" w:rsidRPr="00157F41">
        <w:rPr>
          <w:sz w:val="22"/>
          <w:szCs w:val="22"/>
        </w:rPr>
        <w:t xml:space="preserve"> IP20 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по </w:t>
      </w:r>
      <w:r w:rsidR="00295C61" w:rsidRPr="00157F41">
        <w:rPr>
          <w:rFonts w:eastAsia="Calibri"/>
          <w:color w:val="000000"/>
          <w:spacing w:val="-12"/>
          <w:sz w:val="22"/>
          <w:szCs w:val="22"/>
          <w:shd w:val="clear" w:color="auto" w:fill="FFFFFF"/>
          <w:lang w:eastAsia="en-US"/>
        </w:rPr>
        <w:t>ГОСТ 14254.</w:t>
      </w:r>
    </w:p>
    <w:p w:rsidR="00295C61" w:rsidRPr="00157F41" w:rsidRDefault="00295C61" w:rsidP="00157F41">
      <w:pPr>
        <w:rPr>
          <w:noProof/>
          <w:sz w:val="22"/>
          <w:szCs w:val="22"/>
        </w:rPr>
      </w:pPr>
    </w:p>
    <w:p w:rsidR="00337F58" w:rsidRPr="00157F41" w:rsidRDefault="00295C61" w:rsidP="00157F41">
      <w:pPr>
        <w:jc w:val="center"/>
        <w:rPr>
          <w:sz w:val="22"/>
          <w:szCs w:val="22"/>
        </w:rPr>
      </w:pPr>
      <w:r w:rsidRPr="00157F41">
        <w:rPr>
          <w:noProof/>
          <w:sz w:val="22"/>
          <w:szCs w:val="22"/>
        </w:rPr>
        <w:drawing>
          <wp:inline distT="0" distB="0" distL="0" distR="0" wp14:anchorId="3E5F53B7" wp14:editId="6A1B6021">
            <wp:extent cx="2881222" cy="1311215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 пуль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533" cy="131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Pr="00157F41" w:rsidRDefault="00295C61" w:rsidP="00157F41">
      <w:pPr>
        <w:rPr>
          <w:sz w:val="22"/>
          <w:szCs w:val="22"/>
        </w:rPr>
      </w:pPr>
    </w:p>
    <w:p w:rsidR="009E054E" w:rsidRPr="00257D2A" w:rsidRDefault="00295C61" w:rsidP="00257D2A">
      <w:pPr>
        <w:pStyle w:val="a5"/>
        <w:jc w:val="center"/>
        <w:rPr>
          <w:rFonts w:ascii="Times New Roman" w:hAnsi="Times New Roman" w:cs="Times New Roman"/>
          <w:i/>
        </w:rPr>
      </w:pPr>
      <w:r w:rsidRPr="00257D2A">
        <w:rPr>
          <w:rFonts w:ascii="Times New Roman" w:eastAsia="Calibri" w:hAnsi="Times New Roman" w:cs="Times New Roman"/>
          <w:i/>
          <w:color w:val="000000"/>
          <w:shd w:val="clear" w:color="auto" w:fill="FFFFFF"/>
        </w:rPr>
        <w:t>Рис</w:t>
      </w:r>
      <w:r w:rsidRPr="00257D2A">
        <w:rPr>
          <w:rFonts w:ascii="Times New Roman" w:hAnsi="Times New Roman" w:cs="Times New Roman"/>
          <w:i/>
        </w:rPr>
        <w:t xml:space="preserve">.1 Внешний вид </w:t>
      </w:r>
      <w:r w:rsidR="00E46F32" w:rsidRPr="00E46F32">
        <w:rPr>
          <w:rFonts w:ascii="Times New Roman" w:hAnsi="Times New Roman" w:cs="Times New Roman"/>
          <w:i/>
        </w:rPr>
        <w:t>дистанционного дисплея</w:t>
      </w:r>
    </w:p>
    <w:p w:rsidR="0046422C" w:rsidRPr="00157F41" w:rsidRDefault="0046422C" w:rsidP="00157F41">
      <w:pPr>
        <w:pStyle w:val="Default"/>
        <w:jc w:val="both"/>
        <w:rPr>
          <w:sz w:val="22"/>
          <w:szCs w:val="22"/>
        </w:rPr>
      </w:pPr>
    </w:p>
    <w:p w:rsidR="009E054E" w:rsidRPr="00257D2A" w:rsidRDefault="00F6265F" w:rsidP="00257D2A">
      <w:pPr>
        <w:widowControl w:val="0"/>
        <w:ind w:left="20" w:right="20" w:firstLine="7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ДД </w:t>
      </w:r>
      <w:r w:rsidR="009E054E" w:rsidRPr="00257D2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работает от двух элементов питания AAA.</w:t>
      </w:r>
      <w:r w:rsidR="00257D2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0E594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="0041457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="000E5949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257D2A" w:rsidRPr="007A78C1">
        <w:rPr>
          <w:sz w:val="22"/>
          <w:szCs w:val="22"/>
        </w:rPr>
        <w:t>пломбируется пломбой изготовителя.</w:t>
      </w:r>
    </w:p>
    <w:p w:rsidR="00295C61" w:rsidRPr="00157F41" w:rsidRDefault="00295C61" w:rsidP="00157F41">
      <w:pPr>
        <w:widowControl w:val="0"/>
        <w:ind w:left="20" w:right="20" w:firstLine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Условия эксплуатации </w:t>
      </w:r>
      <w:r w:rsidR="0041457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: в помещении при температуре окружающего воздуха от минус 10 до плюс 40°С, верхнем значении относительной влажности воздуха 80% при температуре окружающего воздуха 30°С, атмосферном давлении от 84 до 106,7 кПа. Допускается кратковременное использование на открытом воздухе при отсутствии прямого воздействия атмосферных осадков.</w:t>
      </w:r>
    </w:p>
    <w:p w:rsidR="00CD2BA1" w:rsidRPr="00257D2A" w:rsidRDefault="00257D2A" w:rsidP="00257D2A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При эксплуатации </w:t>
      </w:r>
      <w:r w:rsidR="0041457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ДД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необходимо оберегать от попадания на корпус прямых солнечных лучей во избежание его перегрева или перегрева элементов питания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Pr="00250AB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от попадания влаги, падений, резких ударов.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Перед началом использования </w:t>
      </w:r>
      <w:r w:rsidR="0048585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0E5949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следует проверить внешним осмотром: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ц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елостность корпуса </w:t>
      </w:r>
      <w:r w:rsidR="00CD4A1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э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лементов конструкции, клемм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наличие и целостность пломбы 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изготовителя.</w:t>
      </w:r>
    </w:p>
    <w:p w:rsidR="00295C61" w:rsidRPr="00157F41" w:rsidRDefault="00295C61" w:rsidP="00157F41">
      <w:pPr>
        <w:widowControl w:val="0"/>
        <w:tabs>
          <w:tab w:val="left" w:pos="663"/>
        </w:tabs>
        <w:spacing w:after="22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95C61" w:rsidRPr="00157F41" w:rsidRDefault="00295C61" w:rsidP="00157F41">
      <w:pPr>
        <w:widowControl w:val="0"/>
        <w:numPr>
          <w:ilvl w:val="0"/>
          <w:numId w:val="1"/>
        </w:numPr>
        <w:tabs>
          <w:tab w:val="left" w:pos="267"/>
        </w:tabs>
        <w:spacing w:after="3"/>
        <w:ind w:left="20"/>
        <w:jc w:val="both"/>
        <w:rPr>
          <w:rFonts w:eastAsia="Calibri"/>
          <w:bCs/>
          <w:sz w:val="22"/>
          <w:szCs w:val="22"/>
          <w:lang w:eastAsia="en-US"/>
        </w:rPr>
      </w:pPr>
      <w:r w:rsidRPr="00157F41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Инструкция по работе с </w:t>
      </w:r>
      <w:r w:rsidR="000E5949" w:rsidRPr="000E594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дистанционным дисплеем</w:t>
      </w:r>
      <w:r w:rsidRPr="000E594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295C61" w:rsidRPr="00157F41" w:rsidRDefault="00FE4C4E" w:rsidP="00157F41">
      <w:pPr>
        <w:widowControl w:val="0"/>
        <w:ind w:left="23" w:firstLine="686"/>
        <w:rPr>
          <w:rFonts w:eastAsia="Calibri"/>
          <w:sz w:val="22"/>
          <w:szCs w:val="22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Количество потребле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нной электрической энергии выводится на </w:t>
      </w:r>
      <w:r w:rsidR="004F21C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295C61" w:rsidRPr="00157F41" w:rsidRDefault="00295C61" w:rsidP="00157F41">
      <w:pPr>
        <w:widowControl w:val="0"/>
        <w:ind w:left="20" w:right="20" w:firstLine="686"/>
        <w:jc w:val="both"/>
        <w:rPr>
          <w:sz w:val="22"/>
          <w:szCs w:val="22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Расход электрической энергии учитывается в киловатт-часах по шести цифрам счетного устройства, расположенным на </w:t>
      </w:r>
      <w:r w:rsidR="004F21C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до запятой, цифры после запятой не учитываются.</w:t>
      </w:r>
    </w:p>
    <w:p w:rsidR="00295C61" w:rsidRPr="00157F41" w:rsidRDefault="00295C61" w:rsidP="00157F41">
      <w:pPr>
        <w:rPr>
          <w:sz w:val="22"/>
          <w:szCs w:val="22"/>
        </w:rPr>
      </w:pPr>
    </w:p>
    <w:p w:rsidR="00B01D98" w:rsidRDefault="00B01D98" w:rsidP="00157F41">
      <w:pPr>
        <w:jc w:val="center"/>
        <w:rPr>
          <w:sz w:val="22"/>
          <w:szCs w:val="22"/>
        </w:rPr>
      </w:pPr>
    </w:p>
    <w:p w:rsidR="005B0977" w:rsidRDefault="005B0977" w:rsidP="00157F41">
      <w:pPr>
        <w:jc w:val="center"/>
        <w:rPr>
          <w:sz w:val="22"/>
          <w:szCs w:val="22"/>
        </w:rPr>
      </w:pPr>
    </w:p>
    <w:p w:rsidR="005B0977" w:rsidRPr="00157F41" w:rsidRDefault="00F1695C" w:rsidP="00157F41">
      <w:pPr>
        <w:jc w:val="center"/>
        <w:rPr>
          <w:sz w:val="22"/>
          <w:szCs w:val="22"/>
        </w:rPr>
      </w:pPr>
      <w:r>
        <w:rPr>
          <w:i/>
          <w:noProof/>
        </w:rPr>
        <w:lastRenderedPageBreak/>
        <w:drawing>
          <wp:inline distT="0" distB="0" distL="0" distR="0" wp14:anchorId="171EC867" wp14:editId="12FAC773">
            <wp:extent cx="3591763" cy="9948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КИ Милур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9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95C" w:rsidRDefault="00830E18" w:rsidP="000E5949">
      <w:pPr>
        <w:pStyle w:val="a5"/>
        <w:jc w:val="center"/>
        <w:rPr>
          <w:rFonts w:ascii="Times New Roman" w:hAnsi="Times New Roman" w:cs="Times New Roman"/>
          <w:i/>
        </w:rPr>
      </w:pPr>
      <w:r w:rsidRPr="00257D2A">
        <w:rPr>
          <w:rFonts w:ascii="Times New Roman" w:eastAsia="Calibri" w:hAnsi="Times New Roman" w:cs="Times New Roman"/>
          <w:i/>
          <w:color w:val="000000"/>
          <w:shd w:val="clear" w:color="auto" w:fill="FFFFFF"/>
        </w:rPr>
        <w:t>Рис</w:t>
      </w:r>
      <w:r w:rsidRPr="00257D2A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2</w:t>
      </w:r>
      <w:r w:rsidRPr="00257D2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Пример ЖКИ</w:t>
      </w:r>
      <w:r w:rsidRPr="00257D2A">
        <w:rPr>
          <w:rFonts w:ascii="Times New Roman" w:hAnsi="Times New Roman" w:cs="Times New Roman"/>
          <w:i/>
        </w:rPr>
        <w:t xml:space="preserve"> </w:t>
      </w:r>
      <w:r w:rsidR="000E5949">
        <w:rPr>
          <w:rFonts w:ascii="Times New Roman" w:hAnsi="Times New Roman" w:cs="Times New Roman"/>
          <w:i/>
        </w:rPr>
        <w:t>д</w:t>
      </w:r>
      <w:r w:rsidR="000E5949" w:rsidRPr="000E5949">
        <w:rPr>
          <w:rFonts w:ascii="Times New Roman" w:hAnsi="Times New Roman" w:cs="Times New Roman"/>
          <w:i/>
        </w:rPr>
        <w:t>истанционн</w:t>
      </w:r>
      <w:r w:rsidR="000E5949">
        <w:rPr>
          <w:rFonts w:ascii="Times New Roman" w:hAnsi="Times New Roman" w:cs="Times New Roman"/>
          <w:i/>
        </w:rPr>
        <w:t>ого</w:t>
      </w:r>
      <w:r w:rsidR="000E5949" w:rsidRPr="000E5949">
        <w:rPr>
          <w:rFonts w:ascii="Times New Roman" w:hAnsi="Times New Roman" w:cs="Times New Roman"/>
          <w:i/>
        </w:rPr>
        <w:t xml:space="preserve"> диспле</w:t>
      </w:r>
      <w:r w:rsidR="000E5949">
        <w:rPr>
          <w:rFonts w:ascii="Times New Roman" w:hAnsi="Times New Roman" w:cs="Times New Roman"/>
          <w:i/>
        </w:rPr>
        <w:t>я</w:t>
      </w:r>
    </w:p>
    <w:p w:rsidR="00F1695C" w:rsidRPr="00830E18" w:rsidRDefault="00F1695C" w:rsidP="00830E18">
      <w:pPr>
        <w:pStyle w:val="a5"/>
        <w:jc w:val="center"/>
        <w:rPr>
          <w:rFonts w:ascii="Times New Roman" w:hAnsi="Times New Roman" w:cs="Times New Roman"/>
          <w:i/>
        </w:rPr>
      </w:pPr>
    </w:p>
    <w:p w:rsidR="00BD6C77" w:rsidRPr="00BD6C77" w:rsidRDefault="00BD6C77" w:rsidP="00157F4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</w:rPr>
      </w:pPr>
      <w:r w:rsidRPr="00BD6C77">
        <w:rPr>
          <w:rFonts w:ascii="Times New Roman" w:hAnsi="Times New Roman" w:cs="Times New Roman"/>
          <w:b/>
          <w:color w:val="000000"/>
        </w:rPr>
        <w:t xml:space="preserve">Просмотр показаний </w:t>
      </w:r>
      <w:r w:rsidR="00497FA8">
        <w:rPr>
          <w:rFonts w:ascii="Times New Roman" w:hAnsi="Times New Roman" w:cs="Times New Roman"/>
          <w:b/>
          <w:color w:val="000000"/>
        </w:rPr>
        <w:t>прибора учета</w:t>
      </w:r>
      <w:r w:rsidRPr="00BD6C77">
        <w:rPr>
          <w:rFonts w:ascii="Times New Roman" w:hAnsi="Times New Roman" w:cs="Times New Roman"/>
          <w:b/>
          <w:color w:val="000000"/>
        </w:rPr>
        <w:t xml:space="preserve"> выполняется в следующей последовательности:</w:t>
      </w:r>
    </w:p>
    <w:p w:rsidR="00B41B57" w:rsidRPr="00157F41" w:rsidRDefault="00FA6A4A" w:rsidP="00157F4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Для включения индикации на </w:t>
      </w:r>
      <w:r w:rsidR="00CD4A13">
        <w:rPr>
          <w:rFonts w:ascii="Times New Roman" w:hAnsi="Times New Roman" w:cs="Times New Roman"/>
          <w:color w:val="000000"/>
        </w:rPr>
        <w:t>ДД</w:t>
      </w:r>
      <w:r w:rsidR="00B41B57" w:rsidRPr="00157F41">
        <w:rPr>
          <w:rFonts w:ascii="Times New Roman" w:hAnsi="Times New Roman" w:cs="Times New Roman"/>
          <w:color w:val="000000"/>
        </w:rPr>
        <w:t xml:space="preserve"> следует однократно, кратковременно нажать одну из кнопок на передней панели </w:t>
      </w:r>
      <w:r w:rsidR="00CB3A8B">
        <w:rPr>
          <w:rFonts w:ascii="Times New Roman" w:hAnsi="Times New Roman" w:cs="Times New Roman"/>
          <w:color w:val="000000"/>
        </w:rPr>
        <w:t>ДД</w:t>
      </w:r>
      <w:r w:rsidR="00B41B57" w:rsidRPr="00157F41">
        <w:rPr>
          <w:rFonts w:ascii="Times New Roman" w:hAnsi="Times New Roman" w:cs="Times New Roman"/>
          <w:color w:val="000000"/>
        </w:rPr>
        <w:t xml:space="preserve">. При включении </w:t>
      </w:r>
      <w:r w:rsidR="00CD4A13">
        <w:rPr>
          <w:rFonts w:ascii="Times New Roman" w:hAnsi="Times New Roman" w:cs="Times New Roman"/>
          <w:color w:val="000000"/>
        </w:rPr>
        <w:t>ДД</w:t>
      </w:r>
      <w:r w:rsidR="0046422C" w:rsidRPr="00157F41">
        <w:rPr>
          <w:rFonts w:ascii="Times New Roman" w:hAnsi="Times New Roman" w:cs="Times New Roman"/>
          <w:color w:val="000000"/>
        </w:rPr>
        <w:t xml:space="preserve"> </w:t>
      </w:r>
      <w:r w:rsidR="00B41B57" w:rsidRPr="00157F41">
        <w:rPr>
          <w:rFonts w:ascii="Times New Roman" w:hAnsi="Times New Roman" w:cs="Times New Roman"/>
          <w:color w:val="000000"/>
        </w:rPr>
        <w:t>связывается с прибором учёта и устанавливается в первый цикл индикации (пользовательское</w:t>
      </w:r>
      <w:r w:rsidR="00B41B57" w:rsidRPr="00157F41">
        <w:rPr>
          <w:rFonts w:ascii="Times New Roman" w:hAnsi="Times New Roman" w:cs="Times New Roman"/>
        </w:rPr>
        <w:t xml:space="preserve"> меню).</w:t>
      </w:r>
    </w:p>
    <w:p w:rsidR="00A5250C" w:rsidRPr="00157F41" w:rsidRDefault="00A5250C" w:rsidP="00157F41">
      <w:pPr>
        <w:pStyle w:val="a5"/>
        <w:ind w:left="720"/>
        <w:rPr>
          <w:rFonts w:ascii="Times New Roman" w:hAnsi="Times New Roman" w:cs="Times New Roman"/>
          <w:color w:val="000000"/>
        </w:rPr>
      </w:pPr>
      <w:r w:rsidRPr="00157F41">
        <w:rPr>
          <w:rFonts w:ascii="Times New Roman" w:hAnsi="Times New Roman" w:cs="Times New Roman"/>
          <w:color w:val="000000"/>
        </w:rPr>
        <w:t xml:space="preserve">- суммарное потребление активной энергии по всем тарифам </w:t>
      </w:r>
      <w:proofErr w:type="spellStart"/>
      <w:r w:rsidRPr="00157F41">
        <w:rPr>
          <w:rFonts w:ascii="Times New Roman" w:hAnsi="Times New Roman" w:cs="Times New Roman"/>
          <w:b/>
          <w:color w:val="000000"/>
        </w:rPr>
        <w:t>kWh</w:t>
      </w:r>
      <w:proofErr w:type="spellEnd"/>
      <w:r w:rsidRPr="00157F41">
        <w:rPr>
          <w:rFonts w:ascii="Times New Roman" w:hAnsi="Times New Roman" w:cs="Times New Roman"/>
          <w:b/>
          <w:color w:val="000000"/>
        </w:rPr>
        <w:t>;</w:t>
      </w:r>
    </w:p>
    <w:p w:rsidR="00A5250C" w:rsidRPr="00157F41" w:rsidRDefault="00A5250C" w:rsidP="00157F41">
      <w:pPr>
        <w:pStyle w:val="a5"/>
        <w:ind w:left="720"/>
        <w:rPr>
          <w:rFonts w:ascii="Times New Roman" w:hAnsi="Times New Roman" w:cs="Times New Roman"/>
          <w:b/>
          <w:color w:val="000000"/>
        </w:rPr>
      </w:pPr>
      <w:r w:rsidRPr="00157F41">
        <w:rPr>
          <w:rFonts w:ascii="Times New Roman" w:hAnsi="Times New Roman" w:cs="Times New Roman"/>
          <w:color w:val="000000"/>
        </w:rPr>
        <w:t xml:space="preserve">- потребление активной энергии по тарифам 1, 2, 3, 4. </w:t>
      </w:r>
      <w:proofErr w:type="spellStart"/>
      <w:r w:rsidRPr="00157F41">
        <w:rPr>
          <w:rFonts w:ascii="Times New Roman" w:hAnsi="Times New Roman" w:cs="Times New Roman"/>
          <w:b/>
          <w:color w:val="000000"/>
        </w:rPr>
        <w:t>kWh</w:t>
      </w:r>
      <w:proofErr w:type="spellEnd"/>
      <w:r w:rsidRPr="00157F41">
        <w:rPr>
          <w:rFonts w:ascii="Times New Roman" w:hAnsi="Times New Roman" w:cs="Times New Roman"/>
          <w:b/>
          <w:color w:val="000000"/>
        </w:rPr>
        <w:t>;</w:t>
      </w:r>
    </w:p>
    <w:p w:rsidR="00A5250C" w:rsidRPr="00157F41" w:rsidRDefault="00A5250C" w:rsidP="00157F41">
      <w:pPr>
        <w:pStyle w:val="a5"/>
        <w:ind w:left="720"/>
        <w:rPr>
          <w:rFonts w:ascii="Times New Roman" w:hAnsi="Times New Roman" w:cs="Times New Roman"/>
          <w:color w:val="000000"/>
        </w:rPr>
      </w:pPr>
      <w:r w:rsidRPr="00157F41">
        <w:rPr>
          <w:rFonts w:ascii="Times New Roman" w:hAnsi="Times New Roman" w:cs="Times New Roman"/>
          <w:color w:val="000000"/>
        </w:rPr>
        <w:t xml:space="preserve">- суммарное потребление реактивной энергии по всем тарифам </w:t>
      </w:r>
      <w:proofErr w:type="spellStart"/>
      <w:r w:rsidRPr="00157F41">
        <w:rPr>
          <w:rFonts w:ascii="Times New Roman" w:hAnsi="Times New Roman" w:cs="Times New Roman"/>
          <w:b/>
          <w:color w:val="000000"/>
        </w:rPr>
        <w:t>kVar</w:t>
      </w:r>
      <w:proofErr w:type="spellEnd"/>
      <w:r w:rsidRPr="00157F41">
        <w:rPr>
          <w:rFonts w:ascii="Times New Roman" w:hAnsi="Times New Roman" w:cs="Times New Roman"/>
          <w:b/>
          <w:color w:val="000000"/>
        </w:rPr>
        <w:t xml:space="preserve"> h;</w:t>
      </w:r>
    </w:p>
    <w:p w:rsidR="00A5250C" w:rsidRDefault="00A5250C" w:rsidP="00157F41">
      <w:pPr>
        <w:pStyle w:val="a5"/>
        <w:ind w:left="720"/>
        <w:rPr>
          <w:rFonts w:ascii="Times New Roman" w:hAnsi="Times New Roman" w:cs="Times New Roman"/>
          <w:b/>
          <w:color w:val="000000"/>
        </w:rPr>
      </w:pPr>
      <w:r w:rsidRPr="00157F41">
        <w:rPr>
          <w:rFonts w:ascii="Times New Roman" w:hAnsi="Times New Roman" w:cs="Times New Roman"/>
          <w:color w:val="000000"/>
        </w:rPr>
        <w:t xml:space="preserve">- потребление реактивной энергии по тарифам 1, 2, 3, 4 </w:t>
      </w:r>
      <w:proofErr w:type="spellStart"/>
      <w:r w:rsidRPr="00157F41">
        <w:rPr>
          <w:rFonts w:ascii="Times New Roman" w:hAnsi="Times New Roman" w:cs="Times New Roman"/>
          <w:b/>
          <w:color w:val="000000"/>
        </w:rPr>
        <w:t>kVar</w:t>
      </w:r>
      <w:proofErr w:type="spellEnd"/>
      <w:r w:rsidRPr="00157F41">
        <w:rPr>
          <w:rFonts w:ascii="Times New Roman" w:hAnsi="Times New Roman" w:cs="Times New Roman"/>
          <w:b/>
          <w:color w:val="000000"/>
        </w:rPr>
        <w:t xml:space="preserve"> h;</w:t>
      </w:r>
    </w:p>
    <w:p w:rsidR="00AD12A4" w:rsidRDefault="00AD12A4" w:rsidP="00157F41">
      <w:pPr>
        <w:pStyle w:val="a5"/>
        <w:ind w:left="720"/>
        <w:rPr>
          <w:rFonts w:ascii="Times New Roman" w:hAnsi="Times New Roman" w:cs="Times New Roman"/>
          <w:b/>
          <w:color w:val="000000"/>
        </w:rPr>
      </w:pPr>
    </w:p>
    <w:p w:rsidR="0072794B" w:rsidRDefault="004C3972" w:rsidP="004A07D4">
      <w:pPr>
        <w:widowControl w:val="0"/>
        <w:tabs>
          <w:tab w:val="left" w:pos="965"/>
        </w:tabs>
        <w:spacing w:after="200"/>
        <w:ind w:firstLine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превышении потребителем </w:t>
      </w:r>
      <w:r w:rsidR="00F21C1A">
        <w:rPr>
          <w:sz w:val="22"/>
          <w:szCs w:val="22"/>
        </w:rPr>
        <w:t>максимальной (</w:t>
      </w:r>
      <w:r>
        <w:rPr>
          <w:sz w:val="22"/>
          <w:szCs w:val="22"/>
        </w:rPr>
        <w:t>разрешенной</w:t>
      </w:r>
      <w:r w:rsidR="00F21C1A">
        <w:rPr>
          <w:sz w:val="22"/>
          <w:szCs w:val="22"/>
        </w:rPr>
        <w:t>)</w:t>
      </w:r>
      <w:r>
        <w:rPr>
          <w:sz w:val="22"/>
          <w:szCs w:val="22"/>
        </w:rPr>
        <w:t xml:space="preserve"> мощности</w:t>
      </w:r>
      <w:r w:rsidR="003156F1">
        <w:rPr>
          <w:sz w:val="22"/>
          <w:szCs w:val="22"/>
        </w:rPr>
        <w:t>,</w:t>
      </w:r>
      <w:r>
        <w:rPr>
          <w:sz w:val="22"/>
          <w:szCs w:val="22"/>
        </w:rPr>
        <w:t xml:space="preserve"> указанной в акте технологического присоединения</w:t>
      </w:r>
      <w:r w:rsidR="003156F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B0E80">
        <w:rPr>
          <w:sz w:val="22"/>
          <w:szCs w:val="22"/>
        </w:rPr>
        <w:t xml:space="preserve">возможно автоматическое отключение </w:t>
      </w:r>
      <w:r w:rsidR="003156F1" w:rsidRPr="003156F1">
        <w:rPr>
          <w:sz w:val="22"/>
          <w:szCs w:val="22"/>
        </w:rPr>
        <w:t>электроэнергии</w:t>
      </w:r>
      <w:r w:rsidRPr="001B0E80">
        <w:rPr>
          <w:sz w:val="22"/>
          <w:szCs w:val="22"/>
        </w:rPr>
        <w:t xml:space="preserve"> </w:t>
      </w:r>
      <w:r w:rsidR="003156F1" w:rsidRPr="003156F1">
        <w:rPr>
          <w:sz w:val="22"/>
          <w:szCs w:val="22"/>
        </w:rPr>
        <w:t xml:space="preserve">посредством </w:t>
      </w:r>
      <w:r>
        <w:rPr>
          <w:sz w:val="22"/>
          <w:szCs w:val="22"/>
        </w:rPr>
        <w:t>встроенн</w:t>
      </w:r>
      <w:r w:rsidR="003156F1">
        <w:rPr>
          <w:sz w:val="22"/>
          <w:szCs w:val="22"/>
        </w:rPr>
        <w:t>ого в прибор учета</w:t>
      </w:r>
      <w:r>
        <w:rPr>
          <w:sz w:val="22"/>
          <w:szCs w:val="22"/>
        </w:rPr>
        <w:t xml:space="preserve"> силов</w:t>
      </w:r>
      <w:r w:rsidR="003156F1">
        <w:rPr>
          <w:sz w:val="22"/>
          <w:szCs w:val="22"/>
        </w:rPr>
        <w:t>ого</w:t>
      </w:r>
      <w:r w:rsidRPr="004308A2">
        <w:rPr>
          <w:sz w:val="22"/>
          <w:szCs w:val="22"/>
        </w:rPr>
        <w:t xml:space="preserve"> реле</w:t>
      </w:r>
      <w:r>
        <w:rPr>
          <w:sz w:val="22"/>
          <w:szCs w:val="22"/>
        </w:rPr>
        <w:t xml:space="preserve"> контроля и</w:t>
      </w:r>
      <w:r w:rsidRPr="004308A2">
        <w:rPr>
          <w:sz w:val="22"/>
          <w:szCs w:val="22"/>
        </w:rPr>
        <w:t xml:space="preserve"> управления нагрузк</w:t>
      </w:r>
      <w:r w:rsidR="00183B4E">
        <w:rPr>
          <w:sz w:val="22"/>
          <w:szCs w:val="22"/>
        </w:rPr>
        <w:t>ой</w:t>
      </w:r>
      <w:r w:rsidRPr="001B0E8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156F1">
        <w:rPr>
          <w:sz w:val="22"/>
          <w:szCs w:val="22"/>
        </w:rPr>
        <w:t>В случае отключения</w:t>
      </w:r>
      <w:r w:rsidR="00AD12A4">
        <w:rPr>
          <w:sz w:val="22"/>
          <w:szCs w:val="22"/>
        </w:rPr>
        <w:t xml:space="preserve"> электроэнергии н</w:t>
      </w:r>
      <w:r w:rsidR="00AD12A4" w:rsidRPr="004308A2">
        <w:rPr>
          <w:sz w:val="22"/>
          <w:szCs w:val="22"/>
        </w:rPr>
        <w:t>еобходимо проверить, было ли вызвано отключение превышением нагрузки, отключить излишн</w:t>
      </w:r>
      <w:r w:rsidR="003156F1">
        <w:rPr>
          <w:sz w:val="22"/>
          <w:szCs w:val="22"/>
        </w:rPr>
        <w:t>ие</w:t>
      </w:r>
      <w:r w:rsidR="00AD12A4" w:rsidRPr="004308A2">
        <w:rPr>
          <w:sz w:val="22"/>
          <w:szCs w:val="22"/>
        </w:rPr>
        <w:t xml:space="preserve"> </w:t>
      </w:r>
      <w:r w:rsidR="003156F1">
        <w:rPr>
          <w:sz w:val="22"/>
          <w:szCs w:val="22"/>
        </w:rPr>
        <w:t>электроприборы</w:t>
      </w:r>
      <w:r w:rsidR="00AD12A4" w:rsidRPr="004308A2">
        <w:rPr>
          <w:sz w:val="22"/>
          <w:szCs w:val="22"/>
        </w:rPr>
        <w:t xml:space="preserve">, </w:t>
      </w:r>
      <w:r w:rsidR="00AD12A4">
        <w:rPr>
          <w:sz w:val="22"/>
          <w:szCs w:val="22"/>
        </w:rPr>
        <w:t>проверить индикацию на</w:t>
      </w:r>
      <w:r w:rsidR="000E1928">
        <w:rPr>
          <w:sz w:val="22"/>
          <w:szCs w:val="22"/>
        </w:rPr>
        <w:t xml:space="preserve"> </w:t>
      </w:r>
      <w:r w:rsidR="00CD4A13">
        <w:rPr>
          <w:sz w:val="22"/>
          <w:szCs w:val="22"/>
        </w:rPr>
        <w:t>ДД</w:t>
      </w:r>
      <w:r w:rsidR="00AD12A4">
        <w:rPr>
          <w:sz w:val="22"/>
          <w:szCs w:val="22"/>
        </w:rPr>
        <w:t xml:space="preserve">. Если на </w:t>
      </w:r>
      <w:r w:rsidR="003156F1">
        <w:rPr>
          <w:sz w:val="22"/>
          <w:szCs w:val="22"/>
        </w:rPr>
        <w:t>ДД</w:t>
      </w:r>
      <w:r w:rsidR="00AD12A4">
        <w:rPr>
          <w:sz w:val="22"/>
          <w:szCs w:val="22"/>
        </w:rPr>
        <w:t xml:space="preserve"> отображен символ </w:t>
      </w:r>
      <w:r w:rsidR="00EA1E8A">
        <w:rPr>
          <w:noProof/>
        </w:rPr>
        <w:drawing>
          <wp:inline distT="0" distB="0" distL="0" distR="0" wp14:anchorId="5D253579" wp14:editId="77813BAB">
            <wp:extent cx="362980" cy="1719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280" cy="17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2A4">
        <w:rPr>
          <w:sz w:val="22"/>
          <w:szCs w:val="22"/>
        </w:rPr>
        <w:t xml:space="preserve"> и отключение произошло </w:t>
      </w:r>
      <w:r w:rsidR="003156F1">
        <w:rPr>
          <w:sz w:val="22"/>
          <w:szCs w:val="22"/>
        </w:rPr>
        <w:t>из-за</w:t>
      </w:r>
      <w:r w:rsidR="00AD12A4">
        <w:rPr>
          <w:sz w:val="22"/>
          <w:szCs w:val="22"/>
        </w:rPr>
        <w:t xml:space="preserve"> превышени</w:t>
      </w:r>
      <w:r w:rsidR="003156F1">
        <w:rPr>
          <w:sz w:val="22"/>
          <w:szCs w:val="22"/>
        </w:rPr>
        <w:t>я</w:t>
      </w:r>
      <w:r w:rsidR="00AD12A4">
        <w:rPr>
          <w:sz w:val="22"/>
          <w:szCs w:val="22"/>
        </w:rPr>
        <w:t xml:space="preserve"> </w:t>
      </w:r>
      <w:r w:rsidR="003156F1">
        <w:rPr>
          <w:sz w:val="22"/>
          <w:szCs w:val="22"/>
        </w:rPr>
        <w:t>максимальной (разрешенной) мощности</w:t>
      </w:r>
      <w:r w:rsidR="00AD12A4">
        <w:rPr>
          <w:sz w:val="22"/>
          <w:szCs w:val="22"/>
        </w:rPr>
        <w:t xml:space="preserve">, реле автоматически </w:t>
      </w:r>
      <w:r w:rsidR="003156F1" w:rsidRPr="003156F1">
        <w:rPr>
          <w:sz w:val="22"/>
          <w:szCs w:val="22"/>
        </w:rPr>
        <w:t>восстанов</w:t>
      </w:r>
      <w:r w:rsidR="003156F1">
        <w:rPr>
          <w:sz w:val="22"/>
          <w:szCs w:val="22"/>
        </w:rPr>
        <w:t>ит</w:t>
      </w:r>
      <w:r w:rsidR="003156F1" w:rsidRPr="003156F1">
        <w:rPr>
          <w:sz w:val="22"/>
          <w:szCs w:val="22"/>
        </w:rPr>
        <w:t xml:space="preserve"> подач</w:t>
      </w:r>
      <w:r w:rsidR="003156F1">
        <w:rPr>
          <w:sz w:val="22"/>
          <w:szCs w:val="22"/>
        </w:rPr>
        <w:t>у</w:t>
      </w:r>
      <w:r w:rsidR="003156F1" w:rsidRPr="003156F1">
        <w:rPr>
          <w:sz w:val="22"/>
          <w:szCs w:val="22"/>
        </w:rPr>
        <w:t xml:space="preserve"> электроэнергии </w:t>
      </w:r>
      <w:r w:rsidR="00AD12A4">
        <w:rPr>
          <w:sz w:val="22"/>
          <w:szCs w:val="22"/>
        </w:rPr>
        <w:t xml:space="preserve">в течении 5-30 минут. Если автоматического включения не произошло в течении 60 минут, </w:t>
      </w:r>
      <w:r w:rsidR="003156F1">
        <w:rPr>
          <w:sz w:val="22"/>
          <w:szCs w:val="22"/>
        </w:rPr>
        <w:t xml:space="preserve">то </w:t>
      </w:r>
      <w:r w:rsidR="00AD12A4">
        <w:rPr>
          <w:sz w:val="22"/>
          <w:szCs w:val="22"/>
        </w:rPr>
        <w:t>п</w:t>
      </w:r>
      <w:r w:rsidR="00AD12A4" w:rsidRPr="004308A2">
        <w:rPr>
          <w:sz w:val="22"/>
          <w:szCs w:val="22"/>
        </w:rPr>
        <w:t xml:space="preserve">отребителю </w:t>
      </w:r>
      <w:r w:rsidR="00AD12A4">
        <w:rPr>
          <w:sz w:val="22"/>
          <w:szCs w:val="22"/>
        </w:rPr>
        <w:t>необходимо</w:t>
      </w:r>
      <w:r w:rsidR="004C7804">
        <w:rPr>
          <w:sz w:val="22"/>
          <w:szCs w:val="22"/>
        </w:rPr>
        <w:t xml:space="preserve"> </w:t>
      </w:r>
      <w:r w:rsidR="00AD12A4" w:rsidRPr="004308A2">
        <w:rPr>
          <w:sz w:val="22"/>
          <w:szCs w:val="22"/>
        </w:rPr>
        <w:t>связаться с сетевой организацией</w:t>
      </w:r>
      <w:r w:rsidR="004C7804">
        <w:rPr>
          <w:sz w:val="22"/>
          <w:szCs w:val="22"/>
        </w:rPr>
        <w:t xml:space="preserve"> по телефону</w:t>
      </w:r>
      <w:r w:rsidR="00A13982">
        <w:rPr>
          <w:sz w:val="22"/>
          <w:szCs w:val="22"/>
        </w:rPr>
        <w:t>:</w:t>
      </w:r>
      <w:r w:rsidR="004C7804">
        <w:rPr>
          <w:sz w:val="22"/>
          <w:szCs w:val="22"/>
        </w:rPr>
        <w:t xml:space="preserve"> __________________</w:t>
      </w:r>
      <w:r w:rsidR="00754C8B">
        <w:rPr>
          <w:sz w:val="22"/>
          <w:szCs w:val="22"/>
        </w:rPr>
        <w:t>__</w:t>
      </w:r>
      <w:r w:rsidR="004C7804">
        <w:rPr>
          <w:sz w:val="22"/>
          <w:szCs w:val="22"/>
        </w:rPr>
        <w:t>__</w:t>
      </w:r>
      <w:r w:rsidR="00AD12A4" w:rsidRPr="004308A2">
        <w:rPr>
          <w:sz w:val="22"/>
          <w:szCs w:val="22"/>
        </w:rPr>
        <w:t>.</w:t>
      </w:r>
    </w:p>
    <w:p w:rsidR="00295C61" w:rsidRPr="003156F1" w:rsidRDefault="004A07D4" w:rsidP="004A07D4">
      <w:pPr>
        <w:widowControl w:val="0"/>
        <w:tabs>
          <w:tab w:val="left" w:pos="965"/>
        </w:tabs>
        <w:spacing w:after="200"/>
        <w:ind w:firstLine="993"/>
        <w:contextualSpacing/>
        <w:jc w:val="both"/>
        <w:rPr>
          <w:sz w:val="16"/>
          <w:szCs w:val="16"/>
        </w:rPr>
      </w:pPr>
      <w:r w:rsidRPr="003156F1">
        <w:rPr>
          <w:rFonts w:eastAsia="Calibri"/>
          <w:bCs/>
          <w:sz w:val="16"/>
          <w:szCs w:val="16"/>
          <w:shd w:val="clear" w:color="auto" w:fill="FFFFFF"/>
          <w:lang w:eastAsia="en-US"/>
        </w:rPr>
        <w:t>(телефон)</w:t>
      </w:r>
    </w:p>
    <w:p w:rsidR="00295C61" w:rsidRPr="00157F41" w:rsidRDefault="00295C61" w:rsidP="00157F41">
      <w:pPr>
        <w:widowControl w:val="0"/>
        <w:numPr>
          <w:ilvl w:val="0"/>
          <w:numId w:val="1"/>
        </w:numPr>
        <w:tabs>
          <w:tab w:val="left" w:pos="294"/>
        </w:tabs>
        <w:spacing w:after="200"/>
        <w:ind w:left="20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57F41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Гарантийные </w:t>
      </w:r>
      <w:r w:rsidR="00937752" w:rsidRPr="00157F41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обязательства и ответственность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295C61" w:rsidRPr="00157F41" w:rsidRDefault="00041758" w:rsidP="00157F41">
      <w:pPr>
        <w:widowControl w:val="0"/>
        <w:ind w:left="20" w:right="20" w:firstLine="70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="00CD4A1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Д 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является собственностью АО «РЭС» и предоставляется потребителю</w:t>
      </w:r>
      <w:r w:rsidR="00937752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в пользование для целей получения информации о показаниях приборов учёта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. Потребителю электрической энергии, эксплуатирующему </w:t>
      </w:r>
      <w:r w:rsidR="00CD4A1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, запрещается проводить любые работы по техническому обслуживанию </w:t>
      </w:r>
      <w:r w:rsidR="00CD4A1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кроме установки и замены элементов питания в </w:t>
      </w:r>
      <w:r w:rsidR="004F21C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CC7490" w:rsidRPr="00157F41" w:rsidRDefault="00295C61" w:rsidP="00157F41">
      <w:pPr>
        <w:widowControl w:val="0"/>
        <w:ind w:left="20" w:right="20" w:firstLine="70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В случае выхода </w:t>
      </w:r>
      <w:r w:rsidR="0068037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из строя Потребителю необходимо обратиться в</w:t>
      </w:r>
      <w:r w:rsidR="00DF5BD2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ближайший ф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илиал</w:t>
      </w:r>
      <w:r w:rsidR="00DF5BD2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АО «РЭС» с заявлением на выдачу нового </w:t>
      </w:r>
      <w:r w:rsidR="0068037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. Вышедший из строя </w:t>
      </w:r>
      <w:r w:rsidR="0068037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прилагается Потребителем к заявлению. </w:t>
      </w:r>
      <w:r w:rsidR="002349F9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АО «РЭС» направляет неисправный </w:t>
      </w:r>
      <w:r w:rsidR="0068037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D023C8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2349F9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на завод-изготовитель. Если неисправность </w:t>
      </w:r>
      <w:r w:rsidR="0068037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2349F9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относится к гарантийному случаю, то завод-изготовитель выполняет его ремонт, либо замену</w:t>
      </w:r>
      <w:r w:rsidR="00CC7490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, после чего </w:t>
      </w:r>
      <w:r w:rsidR="0068037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BB33A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C7490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выдается потребителю.</w:t>
      </w:r>
    </w:p>
    <w:p w:rsidR="00810E24" w:rsidRPr="00157F41" w:rsidRDefault="00810E24" w:rsidP="00157F41">
      <w:pPr>
        <w:widowControl w:val="0"/>
        <w:ind w:left="20" w:right="20" w:firstLine="70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Если неисправность </w:t>
      </w:r>
      <w:r w:rsidR="00AD19B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произошла по причине ненадлежащей эксплуатации потребителем, АО «РЭС» вправе потребовать от потребителя возмещения стоимости </w:t>
      </w:r>
      <w:r w:rsidR="00AD19B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или стоимости его ремонта путем выставления счета.</w:t>
      </w:r>
    </w:p>
    <w:p w:rsidR="00295C61" w:rsidRPr="00157F41" w:rsidRDefault="002349F9" w:rsidP="00157F41">
      <w:pPr>
        <w:widowControl w:val="0"/>
        <w:ind w:left="20" w:right="20" w:firstLine="70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Если неисправность </w:t>
      </w:r>
      <w:r w:rsidR="00AD19B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E359E2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810E24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не относится к гарантийному случаю,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то потребитель приобретает </w:t>
      </w:r>
      <w:r w:rsidR="00AD19B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79374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за свой счет. </w:t>
      </w:r>
    </w:p>
    <w:p w:rsidR="00295C61" w:rsidRPr="00157F41" w:rsidRDefault="00DA64DB" w:rsidP="00157F41">
      <w:pPr>
        <w:widowControl w:val="0"/>
        <w:contextualSpacing/>
        <w:rPr>
          <w:rFonts w:eastAsia="Calibri"/>
          <w:sz w:val="22"/>
          <w:szCs w:val="22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Гарантийные обязательства не действуют в случае:</w:t>
      </w:r>
    </w:p>
    <w:p w:rsidR="00295C61" w:rsidRPr="00157F41" w:rsidRDefault="00295C61" w:rsidP="00157F41">
      <w:pPr>
        <w:widowControl w:val="0"/>
        <w:tabs>
          <w:tab w:val="left" w:pos="294"/>
        </w:tabs>
        <w:ind w:left="20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а)</w:t>
      </w: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>нарушения пломбы изготовителя;</w:t>
      </w:r>
    </w:p>
    <w:p w:rsidR="00295C61" w:rsidRPr="00890016" w:rsidRDefault="00CD2BA1" w:rsidP="00157F41">
      <w:pPr>
        <w:widowControl w:val="0"/>
        <w:tabs>
          <w:tab w:val="left" w:pos="294"/>
        </w:tabs>
        <w:ind w:left="20"/>
        <w:jc w:val="both"/>
        <w:rPr>
          <w:rFonts w:eastAsia="Calibri"/>
          <w:sz w:val="22"/>
          <w:szCs w:val="22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б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 xml:space="preserve">наличия следов взлома, самостоятельного </w:t>
      </w:r>
      <w:r w:rsidR="00295C61" w:rsidRPr="0089001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ремонта;</w:t>
      </w:r>
    </w:p>
    <w:p w:rsidR="00295C61" w:rsidRPr="00157F41" w:rsidRDefault="00CD2BA1" w:rsidP="00157F41">
      <w:pPr>
        <w:widowControl w:val="0"/>
        <w:tabs>
          <w:tab w:val="left" w:pos="294"/>
        </w:tabs>
        <w:ind w:left="20" w:right="20"/>
        <w:jc w:val="both"/>
        <w:rPr>
          <w:rFonts w:eastAsia="Calibri"/>
          <w:sz w:val="22"/>
          <w:szCs w:val="22"/>
          <w:lang w:eastAsia="en-US"/>
        </w:rPr>
      </w:pPr>
      <w:r w:rsidRPr="0089001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</w:t>
      </w:r>
      <w:r w:rsidR="00295C61" w:rsidRPr="0089001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295C61" w:rsidRPr="0089001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 xml:space="preserve">наличия механических повреждений элементов конструкции </w:t>
      </w:r>
      <w:r w:rsidR="00AD19B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295C61" w:rsidRPr="0089001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или оплавления корпуса вызванного внешними воздействиями;</w:t>
      </w:r>
    </w:p>
    <w:p w:rsidR="00295C61" w:rsidRPr="00157F41" w:rsidRDefault="00CD2BA1" w:rsidP="00157F41">
      <w:pPr>
        <w:widowControl w:val="0"/>
        <w:tabs>
          <w:tab w:val="left" w:pos="294"/>
        </w:tabs>
        <w:ind w:left="20" w:right="20"/>
        <w:jc w:val="both"/>
        <w:rPr>
          <w:rFonts w:eastAsia="Calibri"/>
          <w:sz w:val="22"/>
          <w:szCs w:val="22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 xml:space="preserve">нарушения работоспособности </w:t>
      </w:r>
      <w:r w:rsidR="00AD19B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, вызванного вытеканием электролита из элементов питания или неправильной установкой элементов питания в батарейный отсек </w:t>
      </w:r>
      <w:r w:rsidR="00AD19B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;</w:t>
      </w:r>
    </w:p>
    <w:p w:rsidR="00295C61" w:rsidRPr="00157F41" w:rsidRDefault="00CD2BA1" w:rsidP="00157F41">
      <w:pPr>
        <w:widowControl w:val="0"/>
        <w:tabs>
          <w:tab w:val="left" w:pos="294"/>
        </w:tabs>
        <w:ind w:left="20"/>
        <w:jc w:val="both"/>
        <w:rPr>
          <w:rFonts w:eastAsia="Calibri"/>
          <w:sz w:val="22"/>
          <w:szCs w:val="22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="00D465FB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) </w:t>
      </w:r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утери </w:t>
      </w:r>
      <w:r w:rsidR="00401AD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bookmarkStart w:id="1" w:name="_GoBack"/>
      <w:bookmarkEnd w:id="1"/>
      <w:r w:rsidR="00295C61"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2349F9" w:rsidRDefault="002349F9" w:rsidP="00157F41">
      <w:pPr>
        <w:widowControl w:val="0"/>
        <w:ind w:firstLine="709"/>
        <w:contextualSpacing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Гарантийные обязательства не распространяются на элементы питания.</w:t>
      </w:r>
    </w:p>
    <w:p w:rsidR="00272C9C" w:rsidRPr="00157F41" w:rsidRDefault="00272C9C" w:rsidP="00157F41">
      <w:pPr>
        <w:widowControl w:val="0"/>
        <w:ind w:firstLine="709"/>
        <w:contextualSpacing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857774" w:rsidRPr="00157F41" w:rsidRDefault="00857774" w:rsidP="00157F41">
      <w:pPr>
        <w:pBdr>
          <w:bottom w:val="single" w:sz="4" w:space="1" w:color="auto"/>
        </w:pBdr>
        <w:rPr>
          <w:rFonts w:eastAsia="Calibri"/>
          <w:sz w:val="22"/>
          <w:szCs w:val="22"/>
          <w:lang w:eastAsia="en-US"/>
        </w:rPr>
      </w:pPr>
      <w:r w:rsidRPr="00157F41">
        <w:rPr>
          <w:rFonts w:eastAsia="Calibri"/>
          <w:i/>
          <w:sz w:val="22"/>
          <w:szCs w:val="22"/>
          <w:lang w:eastAsia="en-US"/>
        </w:rPr>
        <w:t xml:space="preserve">Представитель АО «РЭС»: </w:t>
      </w:r>
    </w:p>
    <w:p w:rsidR="00857774" w:rsidRPr="00157F41" w:rsidRDefault="00857774" w:rsidP="00157F41">
      <w:pPr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(должность, ФИО, подпись)</w:t>
      </w:r>
    </w:p>
    <w:p w:rsidR="00857774" w:rsidRPr="00157F41" w:rsidRDefault="00857774" w:rsidP="00157F41">
      <w:pPr>
        <w:pBdr>
          <w:bottom w:val="single" w:sz="4" w:space="1" w:color="auto"/>
        </w:pBdr>
        <w:rPr>
          <w:rFonts w:ascii="Calibri" w:eastAsia="Calibri" w:hAnsi="Calibri"/>
          <w:sz w:val="22"/>
          <w:szCs w:val="22"/>
          <w:lang w:eastAsia="en-US"/>
        </w:rPr>
      </w:pPr>
      <w:r w:rsidRPr="00157F41">
        <w:rPr>
          <w:rFonts w:eastAsia="Calibri"/>
          <w:i/>
          <w:sz w:val="22"/>
          <w:szCs w:val="22"/>
          <w:lang w:eastAsia="en-US"/>
        </w:rPr>
        <w:t xml:space="preserve">Представитель потребителя                 </w:t>
      </w:r>
    </w:p>
    <w:p w:rsidR="00857774" w:rsidRPr="00157F41" w:rsidRDefault="00857774" w:rsidP="00157F41">
      <w:pPr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157F4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  (ФИО, подпись)</w:t>
      </w:r>
    </w:p>
    <w:sectPr w:rsidR="00857774" w:rsidRPr="00157F41" w:rsidSect="00272C9C">
      <w:pgSz w:w="11906" w:h="16838"/>
      <w:pgMar w:top="284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14616E77"/>
    <w:multiLevelType w:val="hybridMultilevel"/>
    <w:tmpl w:val="2542C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61"/>
    <w:rsid w:val="0000387B"/>
    <w:rsid w:val="000137DB"/>
    <w:rsid w:val="00041758"/>
    <w:rsid w:val="00064820"/>
    <w:rsid w:val="00067BBC"/>
    <w:rsid w:val="00090105"/>
    <w:rsid w:val="000A116D"/>
    <w:rsid w:val="000E1928"/>
    <w:rsid w:val="000E5949"/>
    <w:rsid w:val="00137332"/>
    <w:rsid w:val="0013789F"/>
    <w:rsid w:val="00157F41"/>
    <w:rsid w:val="001639C4"/>
    <w:rsid w:val="00183B4E"/>
    <w:rsid w:val="001910C6"/>
    <w:rsid w:val="001F630F"/>
    <w:rsid w:val="002349F9"/>
    <w:rsid w:val="00257D2A"/>
    <w:rsid w:val="00272C9C"/>
    <w:rsid w:val="00295C61"/>
    <w:rsid w:val="002F5E3C"/>
    <w:rsid w:val="003021BF"/>
    <w:rsid w:val="003156F1"/>
    <w:rsid w:val="00337F58"/>
    <w:rsid w:val="003D4763"/>
    <w:rsid w:val="003D530B"/>
    <w:rsid w:val="003E6CB0"/>
    <w:rsid w:val="00401AD9"/>
    <w:rsid w:val="00414575"/>
    <w:rsid w:val="004270CD"/>
    <w:rsid w:val="00452A9E"/>
    <w:rsid w:val="0046422C"/>
    <w:rsid w:val="00485859"/>
    <w:rsid w:val="00497FA8"/>
    <w:rsid w:val="004A07D4"/>
    <w:rsid w:val="004C3972"/>
    <w:rsid w:val="004C6245"/>
    <w:rsid w:val="004C7804"/>
    <w:rsid w:val="004F21CD"/>
    <w:rsid w:val="00546A27"/>
    <w:rsid w:val="005A7D93"/>
    <w:rsid w:val="005B0977"/>
    <w:rsid w:val="005C7323"/>
    <w:rsid w:val="005D702A"/>
    <w:rsid w:val="005E0242"/>
    <w:rsid w:val="0068037F"/>
    <w:rsid w:val="006B7179"/>
    <w:rsid w:val="006C64E2"/>
    <w:rsid w:val="006D2183"/>
    <w:rsid w:val="006D6AEA"/>
    <w:rsid w:val="006E2811"/>
    <w:rsid w:val="00707414"/>
    <w:rsid w:val="00715E34"/>
    <w:rsid w:val="0072794B"/>
    <w:rsid w:val="0075299E"/>
    <w:rsid w:val="00754C8B"/>
    <w:rsid w:val="00793741"/>
    <w:rsid w:val="00810E24"/>
    <w:rsid w:val="00830E18"/>
    <w:rsid w:val="00832E61"/>
    <w:rsid w:val="00857774"/>
    <w:rsid w:val="00890016"/>
    <w:rsid w:val="0092087C"/>
    <w:rsid w:val="00937752"/>
    <w:rsid w:val="009556AD"/>
    <w:rsid w:val="009E054E"/>
    <w:rsid w:val="00A13982"/>
    <w:rsid w:val="00A23C90"/>
    <w:rsid w:val="00A5250C"/>
    <w:rsid w:val="00A64CA2"/>
    <w:rsid w:val="00A665A5"/>
    <w:rsid w:val="00A67A04"/>
    <w:rsid w:val="00A746B7"/>
    <w:rsid w:val="00AA6397"/>
    <w:rsid w:val="00AD12A4"/>
    <w:rsid w:val="00AD19B8"/>
    <w:rsid w:val="00B01D98"/>
    <w:rsid w:val="00B04944"/>
    <w:rsid w:val="00B05F93"/>
    <w:rsid w:val="00B17F21"/>
    <w:rsid w:val="00B41B57"/>
    <w:rsid w:val="00B563B3"/>
    <w:rsid w:val="00B5698A"/>
    <w:rsid w:val="00B80DD0"/>
    <w:rsid w:val="00BB33A7"/>
    <w:rsid w:val="00BD6C77"/>
    <w:rsid w:val="00C24C08"/>
    <w:rsid w:val="00C3281A"/>
    <w:rsid w:val="00C86218"/>
    <w:rsid w:val="00CB3A8B"/>
    <w:rsid w:val="00CC7490"/>
    <w:rsid w:val="00CD2BA1"/>
    <w:rsid w:val="00CD4A13"/>
    <w:rsid w:val="00CF3B75"/>
    <w:rsid w:val="00D023C8"/>
    <w:rsid w:val="00D43071"/>
    <w:rsid w:val="00D465FB"/>
    <w:rsid w:val="00D664CE"/>
    <w:rsid w:val="00D7406A"/>
    <w:rsid w:val="00DA64DB"/>
    <w:rsid w:val="00DB0A81"/>
    <w:rsid w:val="00DF5BD2"/>
    <w:rsid w:val="00E061B3"/>
    <w:rsid w:val="00E131DF"/>
    <w:rsid w:val="00E359E2"/>
    <w:rsid w:val="00E46F32"/>
    <w:rsid w:val="00E74B18"/>
    <w:rsid w:val="00EA1E8A"/>
    <w:rsid w:val="00EA7848"/>
    <w:rsid w:val="00EB7C7E"/>
    <w:rsid w:val="00EC560D"/>
    <w:rsid w:val="00F06166"/>
    <w:rsid w:val="00F1695C"/>
    <w:rsid w:val="00F21C1A"/>
    <w:rsid w:val="00F3667D"/>
    <w:rsid w:val="00F6265F"/>
    <w:rsid w:val="00F6549A"/>
    <w:rsid w:val="00FA6A4A"/>
    <w:rsid w:val="00F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6B37"/>
  <w15:docId w15:val="{BFAB7656-9E7B-47AE-9666-C289E2A1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5C61"/>
    <w:pPr>
      <w:spacing w:after="0" w:line="240" w:lineRule="auto"/>
    </w:pPr>
  </w:style>
  <w:style w:type="table" w:styleId="a6">
    <w:name w:val="Table Grid"/>
    <w:basedOn w:val="a1"/>
    <w:rsid w:val="0029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41B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7529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299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2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299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29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75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О.В. - Начальник УРП</dc:creator>
  <cp:lastModifiedBy>Бойко О.И. - начальник отдела</cp:lastModifiedBy>
  <cp:revision>93</cp:revision>
  <cp:lastPrinted>2024-05-31T06:37:00Z</cp:lastPrinted>
  <dcterms:created xsi:type="dcterms:W3CDTF">2019-07-25T08:57:00Z</dcterms:created>
  <dcterms:modified xsi:type="dcterms:W3CDTF">2024-06-03T02:50:00Z</dcterms:modified>
</cp:coreProperties>
</file>